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湛江市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建设工程质量检测机构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监管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检查情况表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21"/>
          <w:szCs w:val="21"/>
          <w:vertAlign w:val="baseline"/>
        </w:rPr>
        <w:t>受检单位: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21"/>
          <w:szCs w:val="21"/>
          <w:vertAlign w:val="baseline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21"/>
          <w:szCs w:val="21"/>
          <w:vertAlign w:val="baseline"/>
        </w:rPr>
        <w:t>检查日期: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21"/>
          <w:szCs w:val="21"/>
          <w:vertAlign w:val="baseline"/>
          <w:lang w:val="en-US" w:eastAsia="zh-CN"/>
        </w:rPr>
        <w:t xml:space="preserve"> 2024年   月   日</w:t>
      </w:r>
    </w:p>
    <w:tbl>
      <w:tblPr>
        <w:tblStyle w:val="5"/>
        <w:tblW w:w="8878" w:type="dxa"/>
        <w:tblInd w:w="-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"/>
        <w:gridCol w:w="373"/>
        <w:gridCol w:w="562"/>
        <w:gridCol w:w="1275"/>
        <w:gridCol w:w="2550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类别</w:t>
            </w:r>
          </w:p>
        </w:tc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项目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检查内容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检查要点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检查情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组织和管理</w:t>
            </w:r>
          </w:p>
        </w:tc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en-US"/>
              </w:rPr>
              <w:t>1.1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资质管理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资质证书、计量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证书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是否在有效期内，是否涂改、倒卖、出租，出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、转让资质证书，是否转包检测业务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en-US"/>
              </w:rPr>
              <w:t>1.2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质量体系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质量管理体系是否按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定定期进行内审和管理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评审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查看试验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资质认定要求的管理体系内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和管理评审材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的有效性，是否建立档案管理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度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en-US"/>
              </w:rPr>
              <w:t>1.3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检测能力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出具报告范围是否与相关资质证书检测能力相符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核查机构资质证书，核对报告，是否存在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超资质承揽检测业务、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超资质开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检测活动。标准规范是否现行有效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4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环境和仪器设备管理</w:t>
            </w:r>
          </w:p>
        </w:tc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2.1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设施和环境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有环境条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要求的场所其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配备是否满足标准要求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查看现场及记录。主要看有养护要求的区域的设施和环境的控制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及其相关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记录。对相互会影响的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设备和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区域是否进行了隔离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2.2</w:t>
            </w:r>
          </w:p>
        </w:tc>
        <w:tc>
          <w:tcPr>
            <w:tcW w:w="5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仪器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备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1.仪器设备是否按时检定/校准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现场查看检测仪器设备检定/校准证书，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检定或校准结果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是否经过确认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562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2.检测仪器设备是否按相应资质及检测标准规范要求配备齐全，并能正常运行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1、现场查看，查阅检测仪器台帐及运行记录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2、抽取重要设备的发票进行核查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3.检测仪器设备是否按要求在检测监管平台进行登记，并及时更新信息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7" w:hRule="atLeast"/>
        </w:trPr>
        <w:tc>
          <w:tcPr>
            <w:tcW w:w="4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理</w:t>
            </w:r>
          </w:p>
        </w:tc>
        <w:tc>
          <w:tcPr>
            <w:tcW w:w="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3.1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帐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1.样品管理是否建立唯一标识，样品编号是否按年分类流水编号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现场查看送检样品摆放及标识情况。查阅收样登记、检测原始记录、报告台帐，是否存在插号、重号、缺号等情况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4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2.按规定进行留样情况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检查样品留置是否符合要求，查留样样品标识、留样时间、留样记录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测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见证检测制度落实情况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是否有建设单位出具的见证人员授权书，委托单记录见证人员签证是否真实完整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leftChars="0" w:right="0" w:rightChars="0"/>
        <w:jc w:val="center"/>
        <w:rPr>
          <w:rFonts w:hint="eastAsia" w:ascii="宋体" w:hAnsi="宋体" w:eastAsia="宋体" w:cs="宋体"/>
          <w:i w:val="0"/>
          <w:iCs w:val="0"/>
          <w:color w:val="000000"/>
          <w:spacing w:val="0"/>
          <w:sz w:val="18"/>
          <w:szCs w:val="18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892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"/>
        <w:gridCol w:w="347"/>
        <w:gridCol w:w="571"/>
        <w:gridCol w:w="1526"/>
        <w:gridCol w:w="2426"/>
        <w:gridCol w:w="3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别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项目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检查内容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检查要点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理</w:t>
            </w:r>
          </w:p>
        </w:tc>
        <w:tc>
          <w:tcPr>
            <w:tcW w:w="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3.3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(试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验)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I.所有原始记录是否按年流水编号，并与对应的报告一致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查委托单、检测原始记录、报告，是否存在插号、重号、缺号等情况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2.自动采集检测项目的原始记录应与实时采集电脑记录相吻合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查原始记录、报告、实时采集电脑记录，检测监管信息是否存在信息不符现象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3.原始记录的签名是否符合要求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抽查原始记录签名及人员上岗资格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3.4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1.检测报告更改是否符合要求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抽查数据更改、信息更改审批手续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2.检测结论是否客观准确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检测结论是否准确、清晰、明确、客观、全面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性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是否有出具虚假报告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1.抽查样品委托单、原始记录、报告、数据采集及检测监管网等情况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2.核查报告数据内容与仪器设备、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0"/>
                <w:sz w:val="18"/>
                <w:szCs w:val="18"/>
                <w:vertAlign w:val="baseline"/>
                <w:lang w:val="en-US" w:eastAsia="zh-CN"/>
              </w:rPr>
              <w:t>视频影像资料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是否匹配。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6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3.6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识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0"/>
                <w:sz w:val="18"/>
                <w:szCs w:val="18"/>
                <w:vertAlign w:val="baseline"/>
                <w:lang w:val="en-US" w:eastAsia="zh-CN"/>
              </w:rPr>
              <w:t>委托方是否为建设单位（2023.3.1起），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是否按年流水编号的唯一性标识，不允许有分编号和重复标号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查阅委托单、收样登记、原始记录，核对报告是否有分编号和重复编号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检测报告是否有数字水印、二维码等有效监管标识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检测机构是否在检测监管网上打印关键页获取检测标识号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8" w:hRule="atLeast"/>
        </w:trPr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3.7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序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报告内容是否经相关有资格的人员签字、并加盖检测机构公章或检测报告专用章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1.查报告审批授权文件及报告审批程序，核对人员分工、签字人授权文件和单位任命文件，核查报告审批程序是否完整有效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2.核查报告签批人员签字真伪及到岗情况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.8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报告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档案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情况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报告是否及时归档妥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保存，是否与委托单、原始记录相对应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报告档案，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对报告、委托单、原始记录相应内容信息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leftChars="0" w:right="0" w:rightChars="0"/>
        <w:jc w:val="center"/>
        <w:rPr>
          <w:rFonts w:hint="eastAsia" w:ascii="宋体" w:hAnsi="宋体" w:eastAsia="宋体" w:cs="宋体"/>
          <w:i w:val="0"/>
          <w:iCs w:val="0"/>
          <w:color w:val="000000"/>
          <w:spacing w:val="0"/>
          <w:sz w:val="18"/>
          <w:szCs w:val="18"/>
          <w:vertAlign w:val="baseli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901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470"/>
        <w:gridCol w:w="510"/>
        <w:gridCol w:w="1663"/>
        <w:gridCol w:w="2178"/>
        <w:gridCol w:w="3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别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项目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检查内容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检查要点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3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检测管理</w:t>
            </w:r>
          </w:p>
        </w:tc>
        <w:tc>
          <w:tcPr>
            <w:tcW w:w="4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.9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不合格报告处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置情况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1.不合格报告应建立台帐。不合格的检测报告是否在24小时内通知委托单位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查阅不合格报告登记台帐和不合格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通知单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5" w:hRule="atLeast"/>
        </w:trPr>
        <w:tc>
          <w:tcPr>
            <w:tcW w:w="39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是否将检测过程中发现的建设单位、监理单位、施工单位违反有关法律、法规和工程建设强关性标准的情况，以及涉及结构安全检测结果的不合格情况，及时报告工程所在地住房城乡建设主管部门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查阅不合格报告登记台帐和不合格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报告报送住建主管部门的记录和签收回执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8" w:hRule="atLeast"/>
        </w:trPr>
        <w:tc>
          <w:tcPr>
            <w:tcW w:w="39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.10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能力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验证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是否按要求参加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国家、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省、市级建设行政主管部门组织的能力验证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参加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国家、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省、市组织的实验室能力验证或比对试验结果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为满意或基本满意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查看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国家、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省、市组织的实验室能力验证或比对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试验的文件资料、检测报告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39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3.11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现场检测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现场实体检测是否按规定组织实施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查看地基基础现场检测情况；查看主体结构现场检测痕迹与检测报告是否相符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396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3.12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其他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是否按照国家有关工程建设强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性标准进行检测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查阅机构当前执行的检测标准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检测联网</w:t>
            </w:r>
          </w:p>
        </w:tc>
        <w:tc>
          <w:tcPr>
            <w:tcW w:w="47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.1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检测数据实时上传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1.自动采集的检则项目是否按规定实时上传，上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的检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测数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据是否完整、准确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通过联网平台，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现场检测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试块、水泥、钢筋及焊接件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测数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据上传是否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整、准确情况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70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2检测结论为不合格的检测报告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否实时上传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通过联网平台，查检测结论为不合格的检测报告数据是否实时上传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7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是否在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检测收样、试验场所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、力学试验设备后方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安装视频监控系统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并与省、市平台实时对接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现场查看是否按要求安装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  <w:t>视频监控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和对接情况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pacing w:val="0"/>
                <w:sz w:val="18"/>
                <w:szCs w:val="18"/>
                <w:vertAlign w:val="baseline"/>
                <w:lang w:val="en-US" w:eastAsia="zh-CN"/>
              </w:rPr>
              <w:t>视频资料留存时间是否能达到12个月</w:t>
            </w:r>
            <w:bookmarkStart w:id="0" w:name="_GoBack"/>
            <w:bookmarkEnd w:id="0"/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leftChars="0" w:right="0" w:rightChars="0"/>
        <w:jc w:val="both"/>
        <w:rPr>
          <w:rFonts w:hint="eastAsia" w:ascii="宋体" w:hAnsi="宋体" w:eastAsia="宋体" w:cs="宋体"/>
          <w:i w:val="0"/>
          <w:iCs w:val="0"/>
          <w:color w:val="000000"/>
          <w:spacing w:val="0"/>
          <w:sz w:val="18"/>
          <w:szCs w:val="18"/>
          <w:vertAlign w:val="baseli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685" w:tblpY="69"/>
        <w:tblOverlap w:val="never"/>
        <w:tblW w:w="88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419"/>
        <w:gridCol w:w="500"/>
        <w:gridCol w:w="1586"/>
        <w:gridCol w:w="2273"/>
        <w:gridCol w:w="3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别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检查要点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理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5.1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格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1.检测技术人员是否按要求在检测监管网中登记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抽查检测技术人员并查阅检测监管网人员登记情况，是否及时上传所有从事检测工作的人员、对辞职人员是否及时删除或注明离职状态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3" w:hRule="atLeast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2.检测人员数量及资格是否符合资质条件要求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重点查有注册人员要求的注册岩土工程师、注册结构工程师所要求的人数是否均注册在本单位（查相关证书及网上资料)、职称人员情况；是否能提供单位缴纳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0"/>
                <w:sz w:val="18"/>
                <w:szCs w:val="18"/>
                <w:vertAlign w:val="baseline"/>
                <w:lang w:val="en-US" w:eastAsia="zh-CN"/>
              </w:rPr>
              <w:t>3个月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以上人员社保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8" w:hRule="atLeast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3.人员上岗证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人员上岗证是否符合要求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4" w:hRule="atLeast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4.检测人员配置是否符合要求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查人员配置表和检测方法明细表，检测人员不得同时从事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0"/>
                <w:sz w:val="18"/>
                <w:szCs w:val="18"/>
                <w:vertAlign w:val="baseline"/>
                <w:lang w:val="en-US" w:eastAsia="zh-CN"/>
              </w:rPr>
              <w:t>3个及以上专项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的检测工作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8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被检查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负责人（签名）：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8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检查人员（专家）签名：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5" w:lineRule="atLeast"/>
        <w:ind w:left="537" w:leftChars="170" w:right="0" w:rightChars="0" w:hanging="180" w:hangingChars="100"/>
        <w:jc w:val="left"/>
        <w:rPr>
          <w:rFonts w:hint="default" w:ascii="宋体" w:hAnsi="宋体" w:eastAsia="宋体" w:cs="宋体"/>
          <w:i w:val="0"/>
          <w:iCs w:val="0"/>
          <w:color w:val="000000"/>
          <w:spacing w:val="0"/>
          <w:sz w:val="18"/>
          <w:szCs w:val="18"/>
          <w:vertAlign w:val="baseline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F5014"/>
    <w:rsid w:val="015F60C3"/>
    <w:rsid w:val="0DF3CB2D"/>
    <w:rsid w:val="0EFE1ED1"/>
    <w:rsid w:val="118C2F9A"/>
    <w:rsid w:val="12A96800"/>
    <w:rsid w:val="12C0114D"/>
    <w:rsid w:val="14A721EE"/>
    <w:rsid w:val="17E12998"/>
    <w:rsid w:val="17F582FE"/>
    <w:rsid w:val="1A745E42"/>
    <w:rsid w:val="1F96FC8C"/>
    <w:rsid w:val="1FDFE884"/>
    <w:rsid w:val="1FFA45FB"/>
    <w:rsid w:val="244A4D1A"/>
    <w:rsid w:val="2A3F5014"/>
    <w:rsid w:val="2EBF81D3"/>
    <w:rsid w:val="2F5F9F8E"/>
    <w:rsid w:val="31C32326"/>
    <w:rsid w:val="35EC4E1C"/>
    <w:rsid w:val="36BEE681"/>
    <w:rsid w:val="38895D5B"/>
    <w:rsid w:val="39FF0202"/>
    <w:rsid w:val="39FFCC3F"/>
    <w:rsid w:val="3BB6742E"/>
    <w:rsid w:val="3BDF7EA6"/>
    <w:rsid w:val="3BFF250C"/>
    <w:rsid w:val="3DC9284E"/>
    <w:rsid w:val="3F3D430D"/>
    <w:rsid w:val="3FC4CE98"/>
    <w:rsid w:val="3FFBAD60"/>
    <w:rsid w:val="46B4FEDA"/>
    <w:rsid w:val="477EB5A2"/>
    <w:rsid w:val="4C9FB8BE"/>
    <w:rsid w:val="4D07114B"/>
    <w:rsid w:val="4EAFEC1E"/>
    <w:rsid w:val="4F2FC590"/>
    <w:rsid w:val="4FAE468A"/>
    <w:rsid w:val="4FDB67B3"/>
    <w:rsid w:val="4FDFDFEE"/>
    <w:rsid w:val="5489D6D6"/>
    <w:rsid w:val="5539E8DC"/>
    <w:rsid w:val="574EE527"/>
    <w:rsid w:val="5B1DA8D0"/>
    <w:rsid w:val="5CDD6256"/>
    <w:rsid w:val="5CE7C708"/>
    <w:rsid w:val="5DDE9505"/>
    <w:rsid w:val="5DFE84ED"/>
    <w:rsid w:val="5F6D25B6"/>
    <w:rsid w:val="5FB3B4C7"/>
    <w:rsid w:val="5FE30E83"/>
    <w:rsid w:val="5FE914DB"/>
    <w:rsid w:val="64BD55FD"/>
    <w:rsid w:val="67FF623D"/>
    <w:rsid w:val="6ADFCC40"/>
    <w:rsid w:val="6DDDF7AB"/>
    <w:rsid w:val="6ECF7228"/>
    <w:rsid w:val="6EE4C703"/>
    <w:rsid w:val="6FE7633B"/>
    <w:rsid w:val="71AD8F41"/>
    <w:rsid w:val="71DF8FFD"/>
    <w:rsid w:val="72B92E8F"/>
    <w:rsid w:val="76FA48CB"/>
    <w:rsid w:val="773F49FD"/>
    <w:rsid w:val="77DF10A1"/>
    <w:rsid w:val="77ED1F88"/>
    <w:rsid w:val="7AAF79EF"/>
    <w:rsid w:val="7AE777BC"/>
    <w:rsid w:val="7AEC944A"/>
    <w:rsid w:val="7BBFEC8C"/>
    <w:rsid w:val="7BCF45E4"/>
    <w:rsid w:val="7BCF5AB6"/>
    <w:rsid w:val="7BE77A5C"/>
    <w:rsid w:val="7CE3B8B6"/>
    <w:rsid w:val="7D7D601A"/>
    <w:rsid w:val="7D9FC134"/>
    <w:rsid w:val="7DB3A4F0"/>
    <w:rsid w:val="7DE20FE9"/>
    <w:rsid w:val="7EDF9546"/>
    <w:rsid w:val="7F3A6A99"/>
    <w:rsid w:val="7F73B4EC"/>
    <w:rsid w:val="7F772169"/>
    <w:rsid w:val="7F7F15A1"/>
    <w:rsid w:val="7FAF929C"/>
    <w:rsid w:val="7FB40C24"/>
    <w:rsid w:val="7FCF1F29"/>
    <w:rsid w:val="7FF71B54"/>
    <w:rsid w:val="7FFF21EB"/>
    <w:rsid w:val="86FF5D7C"/>
    <w:rsid w:val="9376235C"/>
    <w:rsid w:val="9F761AEF"/>
    <w:rsid w:val="9F7E10D3"/>
    <w:rsid w:val="9FAEEC52"/>
    <w:rsid w:val="9FFB4131"/>
    <w:rsid w:val="AAFFE988"/>
    <w:rsid w:val="AD6FD838"/>
    <w:rsid w:val="AEF62823"/>
    <w:rsid w:val="B75D2B8A"/>
    <w:rsid w:val="B7951940"/>
    <w:rsid w:val="B7EE4F25"/>
    <w:rsid w:val="BABFA284"/>
    <w:rsid w:val="BEFFBCAD"/>
    <w:rsid w:val="BF3FE2C2"/>
    <w:rsid w:val="BF8B21F9"/>
    <w:rsid w:val="BF995325"/>
    <w:rsid w:val="BFB390EA"/>
    <w:rsid w:val="BFF9288C"/>
    <w:rsid w:val="CEDBAFB9"/>
    <w:rsid w:val="CF6DE843"/>
    <w:rsid w:val="D9FFCE22"/>
    <w:rsid w:val="DCFA505B"/>
    <w:rsid w:val="DDF9B26F"/>
    <w:rsid w:val="DDFFA7E4"/>
    <w:rsid w:val="DF5CC63C"/>
    <w:rsid w:val="DFAF0C5A"/>
    <w:rsid w:val="DFE7256C"/>
    <w:rsid w:val="DFFB8668"/>
    <w:rsid w:val="E2FBECFF"/>
    <w:rsid w:val="E3F7FBEA"/>
    <w:rsid w:val="E6FFF4AF"/>
    <w:rsid w:val="E83FF487"/>
    <w:rsid w:val="EBF70B4D"/>
    <w:rsid w:val="ECDE7283"/>
    <w:rsid w:val="EE5F0F89"/>
    <w:rsid w:val="EFFD3DFE"/>
    <w:rsid w:val="F37BAB38"/>
    <w:rsid w:val="F47FEFCD"/>
    <w:rsid w:val="F6CF4199"/>
    <w:rsid w:val="F7568545"/>
    <w:rsid w:val="F76B7FB0"/>
    <w:rsid w:val="F7D36DA5"/>
    <w:rsid w:val="F7EB887E"/>
    <w:rsid w:val="F7F7F0FF"/>
    <w:rsid w:val="F9FF0AFC"/>
    <w:rsid w:val="FB7E7CC5"/>
    <w:rsid w:val="FBB9E88D"/>
    <w:rsid w:val="FBF5F951"/>
    <w:rsid w:val="FBFF5359"/>
    <w:rsid w:val="FC7F7240"/>
    <w:rsid w:val="FD9B521F"/>
    <w:rsid w:val="FDCB0EDA"/>
    <w:rsid w:val="FDDD1221"/>
    <w:rsid w:val="FDFB0A23"/>
    <w:rsid w:val="FDFBEFE5"/>
    <w:rsid w:val="FE0A75F7"/>
    <w:rsid w:val="FE5FA774"/>
    <w:rsid w:val="FE7FC3A5"/>
    <w:rsid w:val="FEFAC115"/>
    <w:rsid w:val="FEFF00AF"/>
    <w:rsid w:val="FF7D3349"/>
    <w:rsid w:val="FF9A3957"/>
    <w:rsid w:val="FFDF1B82"/>
    <w:rsid w:val="FFDF521B"/>
    <w:rsid w:val="FFE7223F"/>
    <w:rsid w:val="FFE7E568"/>
    <w:rsid w:val="FFEA1300"/>
    <w:rsid w:val="FFEEAE75"/>
    <w:rsid w:val="FFEFAFE9"/>
    <w:rsid w:val="FFF5E3CE"/>
    <w:rsid w:val="FFF71EAB"/>
    <w:rsid w:val="FFF7CE1C"/>
    <w:rsid w:val="FFFB14CF"/>
    <w:rsid w:val="FFFCE7FD"/>
    <w:rsid w:val="FF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217" w:lineRule="exact"/>
    </w:pPr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市卫生健康局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2022-03-07T01:25:00Z</dcterms:created>
  <dc:creator>阿诺</dc:creator>
  <cp:lastModifiedBy>刘朝雄</cp:lastModifiedBy>
  <cp:lastPrinted>2022-04-05T16:02:00Z</cp:lastPrinted>
  <dcterms:modified xsi:type="dcterms:W3CDTF">2024-02-27T17:31:33Z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1F4E16BA589441A191044EF304CCB4BA</vt:lpwstr>
  </property>
</Properties>
</file>