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8AAD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Hlk139019234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31CB116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直接业务考核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考生须知</w:t>
      </w:r>
    </w:p>
    <w:p w14:paraId="776BCE2B"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 w14:paraId="55D51FBC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（一）考生须按照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广东省事业单位202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年集中公开招聘高层次和急需紧缺人才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湛江市卫生健康局下属事业单位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直接业务考核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公告的安排，在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当天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上午8:30前凭本人有效期内的二代身份证原件（或临时居民身</w:t>
      </w:r>
      <w:r>
        <w:rPr>
          <w:rFonts w:hint="eastAsia" w:ascii="仿宋_GB2312" w:hAnsi="仿宋_GB2312" w:eastAsia="仿宋_GB2312" w:cs="仿宋_GB2312"/>
          <w:sz w:val="32"/>
          <w:szCs w:val="32"/>
        </w:rPr>
        <w:t>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、公安机关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出具的具有法律效力的身份证明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、社保卡）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到指定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候考室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报到，参加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业务考核顺序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抽签</w:t>
      </w:r>
      <w:r>
        <w:rPr>
          <w:rFonts w:hint="eastAsia" w:ascii="仿宋_GB2312" w:hAnsi="Arial" w:eastAsia="仿宋_GB2312" w:cs="Arial"/>
          <w:color w:val="auto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考生所携带的通讯工具和音频、视频发射、接收设备关闭后连同背包、书包等其他物品禁止带入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候考室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，考完离场时自行带回。</w:t>
      </w:r>
    </w:p>
    <w:p w14:paraId="1A5845D0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当天上午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8：30</w:t>
      </w:r>
      <w:r>
        <w:rPr>
          <w:rFonts w:ascii="仿宋_GB2312" w:hAnsi="宋体" w:eastAsia="仿宋_GB2312" w:cs="宋体"/>
          <w:color w:val="auto"/>
          <w:kern w:val="0"/>
          <w:szCs w:val="32"/>
        </w:rPr>
        <w:t>分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没有到达指定地点向工作人员报到的考生，按自动放弃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资格处理；对证件携带不齐的，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取消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业务考核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资格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。</w:t>
      </w:r>
    </w:p>
    <w:p w14:paraId="3CAE2B95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）考生报到后，工作人员组织考生抽签，决定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的先后顺序，考生应按抽签确定的顺序进行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。</w:t>
      </w:r>
    </w:p>
    <w:p w14:paraId="5C393593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开始后，工作人员按抽签顺序逐一引导考生进入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考核室面谈答辩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。候考考生须在候考室静候，不得喧哗，不得影响他人，应服从工作人员的管理。候考期间实行全封闭，考生不得擅自离开候考室。需上洗手间的，须经工作人员同意，并由工作人员陪同前往。</w:t>
      </w:r>
    </w:p>
    <w:p w14:paraId="62BC21BE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）考生须以普通话进行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，</w:t>
      </w:r>
      <w:r>
        <w:rPr>
          <w:rFonts w:hint="eastAsia" w:ascii="仿宋_GB2312" w:hAnsi="宋体" w:eastAsia="仿宋_GB2312" w:cs="宋体"/>
          <w:b/>
          <w:color w:val="auto"/>
          <w:kern w:val="0"/>
          <w:szCs w:val="32"/>
        </w:rPr>
        <w:t>不得</w:t>
      </w:r>
      <w:r>
        <w:rPr>
          <w:rFonts w:hint="eastAsia" w:ascii="仿宋_GB2312" w:hAnsi="宋体" w:eastAsia="仿宋_GB2312" w:cs="宋体"/>
          <w:b/>
          <w:color w:val="auto"/>
          <w:kern w:val="0"/>
          <w:szCs w:val="32"/>
          <w:lang w:val="en-US" w:eastAsia="zh-CN"/>
        </w:rPr>
        <w:t>提及</w:t>
      </w:r>
      <w:r>
        <w:rPr>
          <w:rFonts w:hint="eastAsia" w:ascii="仿宋_GB2312" w:hAnsi="宋体" w:eastAsia="仿宋_GB2312" w:cs="宋体"/>
          <w:b/>
          <w:color w:val="auto"/>
          <w:kern w:val="0"/>
          <w:szCs w:val="32"/>
        </w:rPr>
        <w:t>个人姓名、毕业院校或者原工作单位、导师等个人信息，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其身份以抽签编码显示。</w:t>
      </w:r>
    </w:p>
    <w:p w14:paraId="108F083E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结束后，考生到候分室等候，待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成绩统计完毕，签收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成绩回执。考生须服从评委对自己的成绩评定，不得要求加分、查分、复试或无理取闹。</w:t>
      </w:r>
    </w:p>
    <w:p w14:paraId="16F9EEF6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）考生在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完毕取得成绩回执后，应立即离开考场，不得在考场逗留。</w:t>
      </w:r>
    </w:p>
    <w:p w14:paraId="422B47FA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八</w:t>
      </w:r>
      <w:bookmarkStart w:id="1" w:name="_GoBack"/>
      <w:bookmarkEnd w:id="1"/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）考生应接受现场工作人员的管理，对违反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规定的，将按照《事业单位公开招聘违纪违规行为处理规定》和《广东省事业单位公开招聘人员面试工作规范（试行）》进行严肃处理。</w:t>
      </w:r>
    </w:p>
    <w:p w14:paraId="38CB773E">
      <w:pPr>
        <w:rPr>
          <w:color w:val="auto"/>
        </w:rPr>
      </w:pPr>
    </w:p>
    <w:p w14:paraId="55AF0865">
      <w:pPr>
        <w:rPr>
          <w:color w:val="auto"/>
        </w:rPr>
      </w:pPr>
    </w:p>
    <w:p w14:paraId="1C58ED85">
      <w:pPr>
        <w:rPr>
          <w:color w:val="auto"/>
        </w:rPr>
      </w:pPr>
    </w:p>
    <w:p w14:paraId="43E0ED89">
      <w:pPr>
        <w:rPr>
          <w:color w:val="auto"/>
        </w:rPr>
      </w:pPr>
    </w:p>
    <w:p w14:paraId="3574C68A">
      <w:pPr>
        <w:rPr>
          <w:color w:val="auto"/>
        </w:rPr>
      </w:pPr>
    </w:p>
    <w:p w14:paraId="0F9FC9F1">
      <w:pPr>
        <w:rPr>
          <w:color w:val="auto"/>
        </w:rPr>
      </w:pPr>
    </w:p>
    <w:p w14:paraId="3D1ACC46">
      <w:pPr>
        <w:rPr>
          <w:color w:val="auto"/>
        </w:rPr>
      </w:pPr>
    </w:p>
    <w:p w14:paraId="53E1A6FA">
      <w:pPr>
        <w:rPr>
          <w:color w:val="auto"/>
        </w:rPr>
      </w:pPr>
    </w:p>
    <w:bookmarkEnd w:id="0"/>
    <w:p w14:paraId="6CDB9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4"/>
    <w:rsid w:val="00186020"/>
    <w:rsid w:val="002E43D8"/>
    <w:rsid w:val="00395E1C"/>
    <w:rsid w:val="007F468C"/>
    <w:rsid w:val="00D92364"/>
    <w:rsid w:val="0F2D5C56"/>
    <w:rsid w:val="10BF4D05"/>
    <w:rsid w:val="13785584"/>
    <w:rsid w:val="2D4623E8"/>
    <w:rsid w:val="2EBE432A"/>
    <w:rsid w:val="4C4B20A5"/>
    <w:rsid w:val="6509385A"/>
    <w:rsid w:val="69A70FD9"/>
    <w:rsid w:val="6FDF6C0E"/>
    <w:rsid w:val="78B67357"/>
    <w:rsid w:val="7B440643"/>
    <w:rsid w:val="7B53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504</Words>
  <Characters>511</Characters>
  <Lines>4</Lines>
  <Paragraphs>1</Paragraphs>
  <TotalTime>3</TotalTime>
  <ScaleCrop>false</ScaleCrop>
  <LinksUpToDate>false</LinksUpToDate>
  <CharactersWithSpaces>511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2025-05-30T18:39:00Z</dcterms:created>
  <dc:creator>微软用户</dc:creator>
  <cp:lastModifiedBy>木偶先生</cp:lastModifiedBy>
  <dcterms:modified xsi:type="dcterms:W3CDTF">2025-06-18T02:14:44Z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eyJoZGlkIjoiMWQyMDFjZDhkZGVkMmE1NDE1YjJmZmQyMzA3ZDVmYTkiLCJ1c2VySWQiOiI3NTc5NjU2NzQifQ==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23A22DE7DED54DAD93AD716EE44F18FB_13</vt:lpwstr>
  </property>
</Properties>
</file>